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13" w:rsidRDefault="004E5813" w:rsidP="004E5813">
      <w:pPr>
        <w:pStyle w:val="ConsPlusNormal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485775"/>
            <wp:effectExtent l="19050" t="0" r="9525" b="0"/>
            <wp:docPr id="2" name="Заволжск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волжск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813" w:rsidRDefault="004E5813" w:rsidP="004E5813">
      <w:pPr>
        <w:pStyle w:val="4"/>
        <w:autoSpaceDE w:val="0"/>
        <w:spacing w:before="0" w:after="0"/>
        <w:jc w:val="center"/>
        <w:rPr>
          <w:rFonts w:eastAsia="Tahoma"/>
          <w:sz w:val="28"/>
          <w:szCs w:val="28"/>
        </w:rPr>
      </w:pPr>
    </w:p>
    <w:p w:rsidR="004E5813" w:rsidRPr="000932DD" w:rsidRDefault="004E5813" w:rsidP="004E5813">
      <w:pPr>
        <w:pStyle w:val="4"/>
        <w:autoSpaceDE w:val="0"/>
        <w:spacing w:before="0" w:after="0"/>
        <w:jc w:val="center"/>
        <w:rPr>
          <w:rFonts w:eastAsia="Tahoma"/>
          <w:spacing w:val="-20"/>
          <w:sz w:val="28"/>
          <w:szCs w:val="28"/>
        </w:rPr>
      </w:pPr>
      <w:r w:rsidRPr="000932DD">
        <w:rPr>
          <w:rFonts w:eastAsia="Tahoma"/>
          <w:spacing w:val="-20"/>
          <w:sz w:val="28"/>
          <w:szCs w:val="28"/>
        </w:rPr>
        <w:t xml:space="preserve">СОВЕТ </w:t>
      </w:r>
      <w:r>
        <w:rPr>
          <w:rFonts w:eastAsia="Tahoma"/>
          <w:spacing w:val="-20"/>
          <w:sz w:val="28"/>
          <w:szCs w:val="28"/>
        </w:rPr>
        <w:t xml:space="preserve"> </w:t>
      </w:r>
      <w:r w:rsidRPr="000932DD">
        <w:rPr>
          <w:rFonts w:eastAsia="Tahoma"/>
          <w:spacing w:val="-20"/>
          <w:sz w:val="28"/>
          <w:szCs w:val="28"/>
        </w:rPr>
        <w:t>ЗАВОЛЖСКОГО ГОРОДСКОГО</w:t>
      </w:r>
      <w:r>
        <w:rPr>
          <w:rFonts w:eastAsia="Tahoma"/>
          <w:spacing w:val="-20"/>
          <w:sz w:val="28"/>
          <w:szCs w:val="28"/>
        </w:rPr>
        <w:t xml:space="preserve"> </w:t>
      </w:r>
      <w:r w:rsidRPr="000932DD">
        <w:rPr>
          <w:rFonts w:eastAsia="Tahoma"/>
          <w:spacing w:val="-20"/>
          <w:sz w:val="28"/>
          <w:szCs w:val="28"/>
        </w:rPr>
        <w:t xml:space="preserve"> ПОСЕЛЕНИЯ </w:t>
      </w:r>
    </w:p>
    <w:p w:rsidR="004E5813" w:rsidRPr="000932DD" w:rsidRDefault="004E5813" w:rsidP="004E5813">
      <w:pPr>
        <w:pStyle w:val="4"/>
        <w:autoSpaceDE w:val="0"/>
        <w:spacing w:before="0" w:after="0"/>
        <w:jc w:val="center"/>
        <w:rPr>
          <w:rFonts w:eastAsia="Tahoma"/>
          <w:spacing w:val="-20"/>
          <w:sz w:val="28"/>
          <w:szCs w:val="28"/>
        </w:rPr>
      </w:pPr>
      <w:r w:rsidRPr="000932DD">
        <w:rPr>
          <w:rFonts w:eastAsia="Tahoma"/>
          <w:spacing w:val="-20"/>
          <w:sz w:val="28"/>
          <w:szCs w:val="28"/>
        </w:rPr>
        <w:t>ЗАВОЛЖСКОГО</w:t>
      </w:r>
      <w:r>
        <w:rPr>
          <w:rFonts w:eastAsia="Tahoma"/>
          <w:spacing w:val="-20"/>
          <w:sz w:val="28"/>
          <w:szCs w:val="28"/>
        </w:rPr>
        <w:t xml:space="preserve"> </w:t>
      </w:r>
      <w:r w:rsidRPr="000932DD">
        <w:rPr>
          <w:rFonts w:eastAsia="Tahoma"/>
          <w:spacing w:val="-20"/>
          <w:sz w:val="28"/>
          <w:szCs w:val="28"/>
        </w:rPr>
        <w:t xml:space="preserve"> МУНИЦИПАЛЬНОГО </w:t>
      </w:r>
      <w:r>
        <w:rPr>
          <w:rFonts w:eastAsia="Tahoma"/>
          <w:spacing w:val="-20"/>
          <w:sz w:val="28"/>
          <w:szCs w:val="28"/>
        </w:rPr>
        <w:t xml:space="preserve"> </w:t>
      </w:r>
      <w:r w:rsidRPr="000932DD">
        <w:rPr>
          <w:rFonts w:eastAsia="Tahoma"/>
          <w:spacing w:val="-20"/>
          <w:sz w:val="28"/>
          <w:szCs w:val="28"/>
        </w:rPr>
        <w:t xml:space="preserve">РАЙОНА </w:t>
      </w:r>
    </w:p>
    <w:p w:rsidR="004E5813" w:rsidRPr="000932DD" w:rsidRDefault="004E5813" w:rsidP="004E5813">
      <w:pPr>
        <w:pStyle w:val="4"/>
        <w:autoSpaceDE w:val="0"/>
        <w:spacing w:before="0" w:after="0"/>
        <w:jc w:val="center"/>
        <w:rPr>
          <w:rFonts w:eastAsia="Times New Roman" w:cs="Times New Roman"/>
          <w:spacing w:val="-20"/>
          <w:sz w:val="28"/>
          <w:szCs w:val="28"/>
        </w:rPr>
      </w:pPr>
      <w:r w:rsidRPr="000932DD">
        <w:rPr>
          <w:rFonts w:eastAsia="Tahoma"/>
          <w:spacing w:val="-20"/>
          <w:sz w:val="28"/>
          <w:szCs w:val="28"/>
        </w:rPr>
        <w:t>ИВАНОВСКОЙ</w:t>
      </w:r>
      <w:r>
        <w:rPr>
          <w:rFonts w:eastAsia="Tahoma"/>
          <w:spacing w:val="-20"/>
          <w:sz w:val="28"/>
          <w:szCs w:val="28"/>
        </w:rPr>
        <w:t xml:space="preserve"> </w:t>
      </w:r>
      <w:r w:rsidRPr="000932DD">
        <w:rPr>
          <w:rFonts w:eastAsia="Tahoma"/>
          <w:spacing w:val="-20"/>
          <w:sz w:val="28"/>
          <w:szCs w:val="28"/>
        </w:rPr>
        <w:t xml:space="preserve"> ОБЛАСТИ</w:t>
      </w:r>
    </w:p>
    <w:p w:rsidR="004E5813" w:rsidRDefault="004E5813" w:rsidP="004E5813">
      <w:pPr>
        <w:pStyle w:val="ConsPlusNormal"/>
        <w:jc w:val="center"/>
        <w:rPr>
          <w:rFonts w:eastAsia="Tahoma"/>
          <w:sz w:val="28"/>
          <w:szCs w:val="28"/>
        </w:rPr>
      </w:pPr>
    </w:p>
    <w:p w:rsidR="004E5813" w:rsidRPr="00652B88" w:rsidRDefault="004E5813" w:rsidP="004E5813">
      <w:pPr>
        <w:pStyle w:val="ConsPlusNormal"/>
        <w:jc w:val="center"/>
        <w:rPr>
          <w:b/>
          <w:bCs/>
          <w:sz w:val="28"/>
          <w:szCs w:val="28"/>
        </w:rPr>
      </w:pPr>
      <w:r w:rsidRPr="00652B88">
        <w:rPr>
          <w:rFonts w:eastAsia="Tahoma"/>
          <w:b/>
          <w:bCs/>
          <w:sz w:val="28"/>
          <w:szCs w:val="28"/>
        </w:rPr>
        <w:t>РЕШЕНИЕ</w:t>
      </w:r>
      <w:r w:rsidRPr="00652B88">
        <w:rPr>
          <w:rFonts w:eastAsia="Tahoma"/>
          <w:b/>
          <w:bCs/>
          <w:sz w:val="28"/>
          <w:szCs w:val="28"/>
        </w:rPr>
        <w:br/>
      </w:r>
    </w:p>
    <w:p w:rsidR="004E5813" w:rsidRDefault="004E5813" w:rsidP="004E5813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EF60BB">
        <w:rPr>
          <w:b/>
          <w:bCs/>
          <w:sz w:val="28"/>
          <w:szCs w:val="28"/>
        </w:rPr>
        <w:t>21.05.2024</w:t>
      </w:r>
      <w:r>
        <w:rPr>
          <w:b/>
          <w:bCs/>
          <w:sz w:val="28"/>
          <w:szCs w:val="28"/>
        </w:rPr>
        <w:t xml:space="preserve"> №</w:t>
      </w:r>
      <w:r w:rsidR="00EF60BB">
        <w:rPr>
          <w:b/>
          <w:bCs/>
          <w:sz w:val="28"/>
          <w:szCs w:val="28"/>
        </w:rPr>
        <w:t xml:space="preserve"> 14</w:t>
      </w:r>
    </w:p>
    <w:p w:rsidR="004E5813" w:rsidRDefault="004E5813" w:rsidP="004E5813">
      <w:pPr>
        <w:pStyle w:val="ConsPlusNormal"/>
        <w:jc w:val="center"/>
        <w:rPr>
          <w:b/>
          <w:bCs/>
          <w:sz w:val="28"/>
          <w:szCs w:val="28"/>
        </w:rPr>
      </w:pPr>
    </w:p>
    <w:p w:rsidR="004E5813" w:rsidRPr="002B475F" w:rsidRDefault="004E5813" w:rsidP="004E5813">
      <w:pPr>
        <w:pStyle w:val="ConsPlusNormal"/>
        <w:jc w:val="center"/>
        <w:rPr>
          <w:sz w:val="28"/>
          <w:szCs w:val="28"/>
        </w:rPr>
      </w:pPr>
      <w:r w:rsidRPr="002B475F">
        <w:rPr>
          <w:sz w:val="28"/>
          <w:szCs w:val="28"/>
        </w:rPr>
        <w:t>г. Заволжск</w:t>
      </w:r>
    </w:p>
    <w:p w:rsidR="004E5813" w:rsidRDefault="004E5813" w:rsidP="004E5813">
      <w:pPr>
        <w:pStyle w:val="ConsPlusNormal"/>
        <w:jc w:val="center"/>
        <w:rPr>
          <w:b/>
          <w:bCs/>
          <w:sz w:val="28"/>
          <w:szCs w:val="28"/>
        </w:rPr>
      </w:pPr>
    </w:p>
    <w:p w:rsidR="004E5813" w:rsidRDefault="004E5813" w:rsidP="004E5813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Заволжского городского поселения </w:t>
      </w:r>
      <w:r>
        <w:rPr>
          <w:rFonts w:eastAsia="Tahoma" w:cs="Tahoma"/>
          <w:b/>
          <w:bCs/>
          <w:sz w:val="28"/>
          <w:szCs w:val="28"/>
        </w:rPr>
        <w:t>от 27 ноября 2013 года №38 «Об установлении земельного налога на территории З</w:t>
      </w:r>
      <w:r w:rsidR="002B169E">
        <w:rPr>
          <w:rFonts w:eastAsia="Tahoma" w:cs="Tahoma"/>
          <w:b/>
          <w:bCs/>
          <w:sz w:val="28"/>
          <w:szCs w:val="28"/>
        </w:rPr>
        <w:t>аволжского городского поселения</w:t>
      </w:r>
    </w:p>
    <w:p w:rsidR="004E5813" w:rsidRDefault="004E5813" w:rsidP="004E5813">
      <w:pPr>
        <w:pStyle w:val="ConsPlusTitle"/>
        <w:widowControl/>
        <w:tabs>
          <w:tab w:val="left" w:pos="1155"/>
          <w:tab w:val="center" w:pos="4677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5813" w:rsidRDefault="004E5813" w:rsidP="004E5813">
      <w:pPr>
        <w:pStyle w:val="ConsPlusNormal"/>
        <w:jc w:val="center"/>
        <w:rPr>
          <w:sz w:val="28"/>
          <w:szCs w:val="28"/>
        </w:rPr>
      </w:pPr>
    </w:p>
    <w:p w:rsidR="004E5813" w:rsidRPr="00A219EF" w:rsidRDefault="004E5813" w:rsidP="004E5813">
      <w:pPr>
        <w:autoSpaceDE w:val="0"/>
        <w:ind w:firstLine="540"/>
        <w:jc w:val="both"/>
        <w:rPr>
          <w:rFonts w:eastAsia="Times New Roman" w:cs="Times New Roman"/>
        </w:rPr>
      </w:pPr>
      <w:r w:rsidRPr="00A219EF">
        <w:rPr>
          <w:rFonts w:eastAsia="Times New Roman" w:cs="Times New Roman"/>
          <w:sz w:val="28"/>
          <w:szCs w:val="28"/>
        </w:rPr>
        <w:t>Руководствуясь  главой</w:t>
      </w:r>
      <w:r w:rsidRPr="00A219EF">
        <w:rPr>
          <w:rFonts w:eastAsia="Times New Roman" w:cs="Times New Roman"/>
          <w:color w:val="0000FF"/>
          <w:sz w:val="28"/>
          <w:szCs w:val="28"/>
        </w:rPr>
        <w:t xml:space="preserve"> </w:t>
      </w:r>
      <w:r w:rsidRPr="00A219EF">
        <w:rPr>
          <w:rFonts w:eastAsia="Times New Roman" w:cs="Times New Roman"/>
          <w:sz w:val="28"/>
          <w:szCs w:val="28"/>
        </w:rPr>
        <w:t>31 Налогового кодекса Российской Федерации</w:t>
      </w:r>
      <w:proofErr w:type="gramStart"/>
      <w:r w:rsidRPr="00A219EF">
        <w:rPr>
          <w:rFonts w:eastAsia="Times New Roman" w:cs="Times New Roman"/>
          <w:sz w:val="28"/>
          <w:szCs w:val="28"/>
        </w:rPr>
        <w:t xml:space="preserve"> ,</w:t>
      </w:r>
      <w:proofErr w:type="gramEnd"/>
      <w:r w:rsidRPr="00A219EF">
        <w:rPr>
          <w:rFonts w:eastAsia="Times New Roman" w:cs="Times New Roman"/>
          <w:sz w:val="28"/>
          <w:szCs w:val="28"/>
        </w:rPr>
        <w:t xml:space="preserve"> Федеральным Законом  от 28.12.2017 N 436-ФЗ "О внесении изменений в части первую и вторую Налогового кодекса Российской Федерации и отдельные законодательные акты Российской Федерации", в соответствии с п. 2 ч. 1 ст. 14 Федерального закона N 131-ФЗ от 06.10.2003 "Об общих принципах организации местного самоуправления в Российской Федерации", Уставом Заволжского городского поселения Совет Заволжского городского поселения Заволжского муниципального района Ивановской области </w:t>
      </w:r>
      <w:r w:rsidRPr="002B475F">
        <w:rPr>
          <w:rFonts w:eastAsia="Times New Roman" w:cs="Times New Roman"/>
          <w:b/>
          <w:bCs/>
          <w:sz w:val="28"/>
          <w:szCs w:val="28"/>
        </w:rPr>
        <w:t>решил</w:t>
      </w:r>
      <w:r w:rsidRPr="00A219EF">
        <w:rPr>
          <w:rFonts w:eastAsia="Times New Roman" w:cs="Times New Roman"/>
          <w:sz w:val="28"/>
          <w:szCs w:val="28"/>
        </w:rPr>
        <w:t>:</w:t>
      </w:r>
    </w:p>
    <w:p w:rsidR="004E5813" w:rsidRPr="00A219EF" w:rsidRDefault="004E5813" w:rsidP="004E5813">
      <w:pPr>
        <w:autoSpaceDE w:val="0"/>
        <w:ind w:firstLine="540"/>
        <w:jc w:val="both"/>
        <w:rPr>
          <w:rFonts w:eastAsia="Tahoma" w:cs="Tahoma"/>
          <w:sz w:val="28"/>
          <w:szCs w:val="28"/>
        </w:rPr>
      </w:pPr>
      <w:r w:rsidRPr="00A219EF">
        <w:rPr>
          <w:rFonts w:eastAsia="Tahoma" w:cs="Tahoma"/>
          <w:sz w:val="28"/>
          <w:szCs w:val="28"/>
        </w:rPr>
        <w:t xml:space="preserve">1.Внести следующие изменения в </w:t>
      </w:r>
      <w:r w:rsidRPr="00A219EF">
        <w:rPr>
          <w:rFonts w:eastAsia="Times New Roman" w:cs="Times New Roman"/>
          <w:sz w:val="28"/>
          <w:szCs w:val="28"/>
        </w:rPr>
        <w:t>Положение о порядке исчисления и уплаты земельного налога, утвержденное решением</w:t>
      </w:r>
      <w:r w:rsidRPr="00A219EF">
        <w:rPr>
          <w:rFonts w:eastAsia="Tahoma" w:cs="Tahoma"/>
          <w:sz w:val="28"/>
          <w:szCs w:val="28"/>
        </w:rPr>
        <w:t xml:space="preserve"> Совета Заволжского городского поселения от 27 ноября 2013 года №38 «Об установлении земельного  налога на территории Заволжского городского  поселения»:</w:t>
      </w:r>
    </w:p>
    <w:p w:rsidR="004E5813" w:rsidRPr="00A219EF" w:rsidRDefault="004E5813" w:rsidP="004E5813">
      <w:pPr>
        <w:autoSpaceDE w:val="0"/>
        <w:ind w:firstLine="540"/>
        <w:jc w:val="both"/>
        <w:rPr>
          <w:rFonts w:eastAsia="Tahoma" w:cs="Tahoma"/>
          <w:sz w:val="28"/>
          <w:szCs w:val="28"/>
        </w:rPr>
      </w:pPr>
      <w:r w:rsidRPr="00A219EF">
        <w:rPr>
          <w:rFonts w:eastAsia="Tahoma" w:cs="Tahoma"/>
          <w:sz w:val="28"/>
          <w:szCs w:val="28"/>
        </w:rPr>
        <w:t xml:space="preserve">1.1. Статью </w:t>
      </w:r>
      <w:r w:rsidR="00365BBC">
        <w:rPr>
          <w:rFonts w:eastAsia="Tahoma" w:cs="Tahoma"/>
          <w:sz w:val="28"/>
          <w:szCs w:val="28"/>
        </w:rPr>
        <w:t>4</w:t>
      </w:r>
      <w:r w:rsidRPr="00A219EF">
        <w:rPr>
          <w:rFonts w:eastAsia="Tahoma" w:cs="Tahoma"/>
          <w:sz w:val="28"/>
          <w:szCs w:val="28"/>
        </w:rPr>
        <w:t xml:space="preserve"> Положения изложить в новой редакции:</w:t>
      </w:r>
    </w:p>
    <w:p w:rsidR="004E5813" w:rsidRDefault="004E5813" w:rsidP="004E5813">
      <w:pPr>
        <w:autoSpaceDE w:val="0"/>
        <w:ind w:firstLine="540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A219EF">
        <w:rPr>
          <w:rFonts w:eastAsia="Tahoma" w:cs="Tahoma"/>
          <w:sz w:val="28"/>
          <w:szCs w:val="28"/>
        </w:rPr>
        <w:t>«</w:t>
      </w:r>
      <w:r w:rsidR="00365BBC">
        <w:rPr>
          <w:rFonts w:eastAsia="Times New Roman" w:cs="Times New Roman"/>
          <w:color w:val="000000"/>
          <w:sz w:val="28"/>
          <w:szCs w:val="28"/>
          <w:lang w:bidi="ar-SA"/>
        </w:rPr>
        <w:t>Налоговые ставки устанавливаются в следующих размерах:</w:t>
      </w:r>
    </w:p>
    <w:p w:rsidR="00365BBC" w:rsidRDefault="00365BBC" w:rsidP="00365BB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1) 0,3 процента от кадастровой стоимости участка в отношении земельных участков:</w:t>
      </w:r>
    </w:p>
    <w:p w:rsidR="00365BBC" w:rsidRDefault="00365BBC" w:rsidP="00365BB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а)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65BBC" w:rsidRDefault="00365BBC" w:rsidP="00365BB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proofErr w:type="gramStart"/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б) занятых </w:t>
      </w:r>
      <w:hyperlink r:id="rId6" w:history="1">
        <w:r w:rsidRPr="00365BBC">
          <w:rPr>
            <w:rFonts w:eastAsiaTheme="minorHAnsi" w:cs="Liberation Serif"/>
            <w:kern w:val="0"/>
            <w:sz w:val="28"/>
            <w:szCs w:val="28"/>
            <w:lang w:eastAsia="en-US" w:bidi="ar-SA"/>
          </w:rPr>
          <w:t>жилищным фондом</w:t>
        </w:r>
      </w:hyperlink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365BBC">
          <w:rPr>
            <w:rFonts w:eastAsiaTheme="minorHAnsi" w:cs="Liberation Serif"/>
            <w:kern w:val="0"/>
            <w:sz w:val="28"/>
            <w:szCs w:val="28"/>
            <w:lang w:eastAsia="en-US" w:bidi="ar-SA"/>
          </w:rPr>
          <w:t>части</w:t>
        </w:r>
      </w:hyperlink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8" w:history="1">
        <w:r w:rsidRPr="00365BBC">
          <w:rPr>
            <w:rFonts w:eastAsiaTheme="minorHAnsi" w:cs="Liberation Serif"/>
            <w:kern w:val="0"/>
            <w:sz w:val="28"/>
            <w:szCs w:val="28"/>
            <w:lang w:eastAsia="en-US" w:bidi="ar-SA"/>
          </w:rPr>
          <w:t>исключением</w:t>
        </w:r>
      </w:hyperlink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земельных участков, приобретенных (предоставленных) для 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lastRenderedPageBreak/>
        <w:t>индивидуального жилищного строительства, используемых в предпринимательской деятельности);</w:t>
      </w:r>
      <w:proofErr w:type="gramEnd"/>
    </w:p>
    <w:p w:rsidR="00365BBC" w:rsidRDefault="00365BBC" w:rsidP="00365BB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proofErr w:type="gramStart"/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в) не используемых в предпринимательской деятельности, приобретенных (предоставленных) для ведения </w:t>
      </w:r>
      <w:hyperlink r:id="rId9" w:history="1">
        <w:r w:rsidRPr="00365BBC">
          <w:rPr>
            <w:rFonts w:eastAsiaTheme="minorHAnsi" w:cs="Liberation Serif"/>
            <w:kern w:val="0"/>
            <w:sz w:val="28"/>
            <w:szCs w:val="28"/>
            <w:lang w:eastAsia="en-US" w:bidi="ar-SA"/>
          </w:rPr>
          <w:t>личного подсобного хозяйства</w:t>
        </w:r>
      </w:hyperlink>
      <w:r w:rsidRPr="00365BBC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, садоводства или огородничества, а также земельных </w:t>
      </w:r>
      <w:hyperlink r:id="rId10" w:history="1">
        <w:r w:rsidRPr="00365BBC">
          <w:rPr>
            <w:rFonts w:eastAsiaTheme="minorHAnsi" w:cs="Liberation Serif"/>
            <w:kern w:val="0"/>
            <w:sz w:val="28"/>
            <w:szCs w:val="28"/>
            <w:lang w:eastAsia="en-US" w:bidi="ar-SA"/>
          </w:rPr>
          <w:t>участков общего назначения</w:t>
        </w:r>
      </w:hyperlink>
      <w:r w:rsidRPr="00365BBC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, предусмотренных Федеральным </w:t>
      </w:r>
      <w:hyperlink r:id="rId11" w:history="1">
        <w:r w:rsidRPr="00365BBC">
          <w:rPr>
            <w:rFonts w:eastAsiaTheme="minorHAnsi" w:cs="Liberation Serif"/>
            <w:kern w:val="0"/>
            <w:sz w:val="28"/>
            <w:szCs w:val="28"/>
            <w:lang w:eastAsia="en-US" w:bidi="ar-SA"/>
          </w:rPr>
          <w:t>законом</w:t>
        </w:r>
      </w:hyperlink>
      <w:r w:rsidRPr="00365BBC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от 29 июля 2017 года N 217-ФЗ "О ведении гражданами садоводства и огородничества 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для собственных нужд и о внесении изменений в отдельные законодательные акты Российской Федерации";</w:t>
      </w:r>
      <w:proofErr w:type="gramEnd"/>
    </w:p>
    <w:p w:rsidR="00365BBC" w:rsidRDefault="00365BBC" w:rsidP="00365BB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г) </w:t>
      </w:r>
      <w:hyperlink r:id="rId12" w:history="1">
        <w:r w:rsidRPr="00365BBC">
          <w:rPr>
            <w:rFonts w:eastAsiaTheme="minorHAnsi" w:cs="Liberation Serif"/>
            <w:kern w:val="0"/>
            <w:sz w:val="28"/>
            <w:szCs w:val="28"/>
            <w:lang w:eastAsia="en-US" w:bidi="ar-SA"/>
          </w:rPr>
          <w:t>ограниченных в обороте</w:t>
        </w:r>
      </w:hyperlink>
      <w:r w:rsidRPr="00365BBC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в соответствии с </w:t>
      </w:r>
      <w:hyperlink r:id="rId13" w:history="1">
        <w:r w:rsidRPr="00365BBC">
          <w:rPr>
            <w:rFonts w:eastAsiaTheme="minorHAnsi" w:cs="Liberation Serif"/>
            <w:kern w:val="0"/>
            <w:sz w:val="28"/>
            <w:szCs w:val="28"/>
            <w:lang w:eastAsia="en-US" w:bidi="ar-SA"/>
          </w:rPr>
          <w:t>законодательством</w:t>
        </w:r>
      </w:hyperlink>
      <w:r w:rsidRPr="00365BBC">
        <w:rPr>
          <w:rFonts w:eastAsiaTheme="minorHAnsi" w:cs="Liberation Serif"/>
          <w:kern w:val="0"/>
          <w:sz w:val="28"/>
          <w:szCs w:val="28"/>
          <w:lang w:eastAsia="en-US" w:bidi="ar-SA"/>
        </w:rPr>
        <w:t xml:space="preserve"> Российской Федерации, предоставленных для обеспечения обороны, безопасности и таможенных нужд</w:t>
      </w: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.</w:t>
      </w:r>
    </w:p>
    <w:p w:rsidR="00365BBC" w:rsidRPr="00365BBC" w:rsidRDefault="00365BBC" w:rsidP="00365BB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2) 1,5 процента в отношении прочих земельных участков.</w:t>
      </w:r>
    </w:p>
    <w:p w:rsidR="004E5813" w:rsidRPr="00A219EF" w:rsidRDefault="004E5813" w:rsidP="004E5813">
      <w:pPr>
        <w:autoSpaceDE w:val="0"/>
        <w:ind w:firstLine="540"/>
        <w:jc w:val="both"/>
        <w:rPr>
          <w:rFonts w:eastAsia="Tahoma" w:cs="Tahoma"/>
          <w:sz w:val="28"/>
          <w:szCs w:val="28"/>
        </w:rPr>
      </w:pPr>
      <w:r w:rsidRPr="00A219EF">
        <w:rPr>
          <w:rFonts w:eastAsia="Tahoma" w:cs="Tahoma"/>
          <w:sz w:val="28"/>
          <w:szCs w:val="28"/>
        </w:rPr>
        <w:t xml:space="preserve">1.2. Статью 6  Положения </w:t>
      </w:r>
      <w:r>
        <w:rPr>
          <w:rFonts w:eastAsia="Tahoma" w:cs="Tahoma"/>
          <w:sz w:val="28"/>
          <w:szCs w:val="28"/>
        </w:rPr>
        <w:t xml:space="preserve"> </w:t>
      </w:r>
      <w:r w:rsidRPr="00A219EF">
        <w:rPr>
          <w:rFonts w:eastAsia="Times New Roman" w:cs="Times New Roman"/>
          <w:color w:val="000000"/>
          <w:sz w:val="28"/>
          <w:szCs w:val="28"/>
          <w:lang w:bidi="ar-SA"/>
        </w:rPr>
        <w:t>изложить в новой редакции:</w:t>
      </w:r>
    </w:p>
    <w:p w:rsidR="002B169E" w:rsidRDefault="002B169E" w:rsidP="002B169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«Налог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2B169E" w:rsidRDefault="002B169E" w:rsidP="002B169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Liberation Serif"/>
          <w:kern w:val="0"/>
          <w:sz w:val="28"/>
          <w:szCs w:val="28"/>
          <w:lang w:eastAsia="en-US" w:bidi="ar-SA"/>
        </w:rPr>
      </w:pPr>
      <w:r>
        <w:rPr>
          <w:rFonts w:eastAsiaTheme="minorHAnsi" w:cs="Liberation Serif"/>
          <w:kern w:val="0"/>
          <w:sz w:val="28"/>
          <w:szCs w:val="28"/>
          <w:lang w:eastAsia="en-US" w:bidi="ar-SA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370576" w:rsidRPr="00370576" w:rsidRDefault="002B169E" w:rsidP="0037057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705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Налог и авансовые платежи по налогу уплачиваются налогоплательщиками в бюджет по месту нахождения земельных участков, признаваемых объектом налогообложения в соответствии со </w:t>
      </w:r>
      <w:hyperlink r:id="rId14" w:history="1">
        <w:r w:rsidRPr="00370576">
          <w:rPr>
            <w:rFonts w:ascii="Times New Roman" w:eastAsiaTheme="minorHAnsi" w:hAnsi="Times New Roman" w:cs="Times New Roman"/>
            <w:kern w:val="0"/>
            <w:sz w:val="28"/>
            <w:szCs w:val="28"/>
            <w:lang w:eastAsia="en-US" w:bidi="ar-SA"/>
          </w:rPr>
          <w:t>статьей 389</w:t>
        </w:r>
      </w:hyperlink>
      <w:r w:rsidRPr="003705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Налогового кодекса РФ.</w:t>
      </w:r>
    </w:p>
    <w:p w:rsidR="004E5813" w:rsidRPr="00370576" w:rsidRDefault="002B169E" w:rsidP="0037057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705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Налогоплательщики - физические лица уплачивают налог на основании налогового уведомления, направленного налоговым органом</w:t>
      </w:r>
      <w:proofErr w:type="gramStart"/>
      <w:r w:rsidRPr="003705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.»</w:t>
      </w:r>
      <w:proofErr w:type="gramEnd"/>
    </w:p>
    <w:p w:rsidR="004E5813" w:rsidRPr="00A219EF" w:rsidRDefault="004E5813" w:rsidP="00365BBC">
      <w:pPr>
        <w:autoSpaceDE w:val="0"/>
        <w:ind w:firstLine="540"/>
        <w:jc w:val="both"/>
        <w:rPr>
          <w:sz w:val="28"/>
          <w:szCs w:val="28"/>
        </w:rPr>
      </w:pPr>
      <w:r w:rsidRPr="00A219EF">
        <w:rPr>
          <w:rFonts w:eastAsia="Tahoma" w:cs="Tahoma"/>
          <w:sz w:val="28"/>
          <w:szCs w:val="28"/>
        </w:rPr>
        <w:t>2.</w:t>
      </w:r>
      <w:r w:rsidRPr="00A219EF">
        <w:rPr>
          <w:rFonts w:eastAsia="Times New Roman" w:cs="Times New Roman"/>
          <w:sz w:val="28"/>
          <w:szCs w:val="28"/>
        </w:rPr>
        <w:t xml:space="preserve"> </w:t>
      </w:r>
      <w:r w:rsidRPr="00A219EF">
        <w:rPr>
          <w:rFonts w:eastAsia="Tahoma" w:cs="Tahoma"/>
          <w:sz w:val="28"/>
          <w:szCs w:val="28"/>
        </w:rPr>
        <w:t>Настоящее решение вступает в силу не ранее чем по истечении 1 месяца со дня его официального опубликования</w:t>
      </w:r>
      <w:r w:rsidR="00504ECD">
        <w:rPr>
          <w:rFonts w:eastAsia="Tahoma" w:cs="Tahoma"/>
          <w:sz w:val="28"/>
          <w:szCs w:val="28"/>
        </w:rPr>
        <w:t xml:space="preserve"> и</w:t>
      </w:r>
      <w:r w:rsidRPr="00A219EF">
        <w:rPr>
          <w:rFonts w:eastAsia="Tahoma" w:cs="Tahoma"/>
          <w:sz w:val="28"/>
          <w:szCs w:val="28"/>
        </w:rPr>
        <w:t xml:space="preserve"> не ранее 01.01.202</w:t>
      </w:r>
      <w:r w:rsidR="00400D0F">
        <w:rPr>
          <w:rFonts w:eastAsia="Tahoma" w:cs="Tahoma"/>
          <w:sz w:val="28"/>
          <w:szCs w:val="28"/>
        </w:rPr>
        <w:t>5</w:t>
      </w:r>
      <w:r w:rsidRPr="00A219EF">
        <w:rPr>
          <w:rFonts w:eastAsia="Tahoma" w:cs="Tahoma"/>
          <w:sz w:val="28"/>
          <w:szCs w:val="28"/>
        </w:rPr>
        <w:t>г.</w:t>
      </w:r>
    </w:p>
    <w:p w:rsidR="004E5813" w:rsidRDefault="004E5813" w:rsidP="004E5813">
      <w:pPr>
        <w:pStyle w:val="ConsPlusNormal"/>
        <w:ind w:firstLine="540"/>
        <w:jc w:val="both"/>
        <w:rPr>
          <w:rFonts w:eastAsia="Tahoma" w:cs="Tahoma"/>
          <w:sz w:val="28"/>
          <w:szCs w:val="28"/>
        </w:rPr>
      </w:pPr>
    </w:p>
    <w:p w:rsidR="004E5813" w:rsidRDefault="004E5813" w:rsidP="004E5813">
      <w:pPr>
        <w:pStyle w:val="ConsPlusNormal"/>
        <w:ind w:firstLine="540"/>
        <w:jc w:val="both"/>
        <w:rPr>
          <w:rFonts w:eastAsia="Tahoma" w:cs="Tahoma"/>
          <w:sz w:val="28"/>
          <w:szCs w:val="28"/>
        </w:rPr>
      </w:pPr>
    </w:p>
    <w:p w:rsidR="004E5813" w:rsidRDefault="004E5813" w:rsidP="004E5813">
      <w:pPr>
        <w:pStyle w:val="ConsPlusNormal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Исполняющий</w:t>
      </w:r>
      <w:proofErr w:type="gramEnd"/>
      <w:r>
        <w:rPr>
          <w:b/>
          <w:bCs/>
          <w:sz w:val="28"/>
          <w:szCs w:val="28"/>
        </w:rPr>
        <w:t xml:space="preserve"> обязанности</w:t>
      </w:r>
    </w:p>
    <w:p w:rsidR="004E5813" w:rsidRDefault="004E5813" w:rsidP="004E5813">
      <w:pPr>
        <w:pStyle w:val="ConsPlus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Заволжского городского  поселения                                    А.В. Иванов    </w:t>
      </w:r>
    </w:p>
    <w:p w:rsidR="004E5813" w:rsidRDefault="004E5813" w:rsidP="004E5813">
      <w:pPr>
        <w:pStyle w:val="ConsPlusNormal"/>
        <w:jc w:val="both"/>
        <w:rPr>
          <w:b/>
          <w:bCs/>
          <w:sz w:val="28"/>
          <w:szCs w:val="28"/>
        </w:rPr>
      </w:pPr>
    </w:p>
    <w:p w:rsidR="004E5813" w:rsidRDefault="004E5813" w:rsidP="004E5813">
      <w:pPr>
        <w:pStyle w:val="ConsPlusNormal"/>
        <w:jc w:val="both"/>
        <w:rPr>
          <w:b/>
          <w:bCs/>
          <w:sz w:val="28"/>
          <w:szCs w:val="28"/>
        </w:rPr>
      </w:pPr>
    </w:p>
    <w:p w:rsidR="004E5813" w:rsidRDefault="004E5813" w:rsidP="004E5813">
      <w:pPr>
        <w:pStyle w:val="ConsPlus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Совета </w:t>
      </w:r>
    </w:p>
    <w:p w:rsidR="004E5813" w:rsidRDefault="004E5813" w:rsidP="004E5813">
      <w:pPr>
        <w:pStyle w:val="ConsPlus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Заволжского городского поселения                                            </w:t>
      </w:r>
      <w:r w:rsidR="002B169E">
        <w:rPr>
          <w:b/>
          <w:bCs/>
          <w:sz w:val="28"/>
          <w:szCs w:val="28"/>
        </w:rPr>
        <w:t>А.В. Крюченков</w:t>
      </w:r>
      <w:r>
        <w:rPr>
          <w:b/>
          <w:bCs/>
          <w:sz w:val="28"/>
          <w:szCs w:val="28"/>
        </w:rPr>
        <w:t xml:space="preserve">      </w:t>
      </w:r>
    </w:p>
    <w:p w:rsidR="004E5813" w:rsidRDefault="004E5813" w:rsidP="004E5813">
      <w:pPr>
        <w:pStyle w:val="ConsPlusNormal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C03088" w:rsidRPr="00C03088" w:rsidRDefault="00C03088" w:rsidP="00C03088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sectPr w:rsidR="00C03088" w:rsidRPr="00C03088" w:rsidSect="00906D2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074"/>
    <w:rsid w:val="001213D0"/>
    <w:rsid w:val="002B169E"/>
    <w:rsid w:val="0035354B"/>
    <w:rsid w:val="00365BBC"/>
    <w:rsid w:val="00370576"/>
    <w:rsid w:val="00383074"/>
    <w:rsid w:val="00400D0F"/>
    <w:rsid w:val="00400E66"/>
    <w:rsid w:val="004E5813"/>
    <w:rsid w:val="00504ECD"/>
    <w:rsid w:val="00852127"/>
    <w:rsid w:val="009C49E6"/>
    <w:rsid w:val="00A10B00"/>
    <w:rsid w:val="00B75D26"/>
    <w:rsid w:val="00C03088"/>
    <w:rsid w:val="00E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74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4E5813"/>
    <w:pPr>
      <w:keepNext/>
      <w:autoSpaceDN w:val="0"/>
      <w:spacing w:before="240" w:after="120"/>
      <w:textAlignment w:val="baseline"/>
      <w:outlineLvl w:val="3"/>
    </w:pPr>
    <w:rPr>
      <w:rFonts w:ascii="Times New Roman" w:eastAsia="Arial Unicode MS" w:hAnsi="Times New Roman" w:cs="Tahoma"/>
      <w:b/>
      <w:bCs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E66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66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4E5813"/>
    <w:rPr>
      <w:rFonts w:ascii="Times New Roman" w:eastAsia="Arial Unicode MS" w:hAnsi="Times New Roman" w:cs="Tahoma"/>
      <w:b/>
      <w:bCs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4E581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4E581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kern w:val="3"/>
      <w:sz w:val="20"/>
      <w:szCs w:val="20"/>
    </w:rPr>
  </w:style>
  <w:style w:type="paragraph" w:styleId="a5">
    <w:name w:val="List Paragraph"/>
    <w:basedOn w:val="a"/>
    <w:uiPriority w:val="34"/>
    <w:qFormat/>
    <w:rsid w:val="00365BB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74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382&amp;dst=100454" TargetMode="External"/><Relationship Id="rId13" Type="http://schemas.openxmlformats.org/officeDocument/2006/relationships/hyperlink" Target="https://login.consultant.ru/link/?req=doc&amp;base=LAW&amp;n=454318&amp;dst=1002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6&amp;dst=100005" TargetMode="External"/><Relationship Id="rId12" Type="http://schemas.openxmlformats.org/officeDocument/2006/relationships/hyperlink" Target="https://login.consultant.ru/link/?req=doc&amp;base=LAW&amp;n=445436&amp;dst=100019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049&amp;dst=100149" TargetMode="External"/><Relationship Id="rId11" Type="http://schemas.openxmlformats.org/officeDocument/2006/relationships/hyperlink" Target="https://login.consultant.ru/link/?req=doc&amp;base=LAW&amp;n=452778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2647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16&amp;dst=100022" TargetMode="External"/><Relationship Id="rId14" Type="http://schemas.openxmlformats.org/officeDocument/2006/relationships/hyperlink" Target="https://login.consultant.ru/link/?req=doc&amp;base=LAW&amp;n=463191&amp;dst=1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Zemadm</dc:creator>
  <cp:lastModifiedBy>Сотрудник</cp:lastModifiedBy>
  <cp:revision>6</cp:revision>
  <cp:lastPrinted>2024-05-22T06:24:00Z</cp:lastPrinted>
  <dcterms:created xsi:type="dcterms:W3CDTF">2024-05-03T12:55:00Z</dcterms:created>
  <dcterms:modified xsi:type="dcterms:W3CDTF">2024-05-22T06:25:00Z</dcterms:modified>
</cp:coreProperties>
</file>